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center"/>
        <w:textAlignment w:val="auto"/>
        <w:outlineLvl w:val="9"/>
        <w:rPr>
          <w:rFonts w:hint="eastAsia" w:ascii="微软雅黑" w:hAnsi="微软雅黑" w:eastAsia="微软雅黑" w:cs="微软雅黑"/>
          <w:b/>
          <w:bCs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36"/>
          <w:lang w:eastAsia="zh-CN"/>
        </w:rPr>
        <w:t>优秀供应商——重庆弘兴仪表有限公司评分表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center"/>
        <w:textAlignment w:val="auto"/>
        <w:outlineLvl w:val="9"/>
        <w:rPr>
          <w:rFonts w:hint="eastAsia" w:ascii="微软雅黑" w:hAnsi="微软雅黑" w:eastAsia="微软雅黑" w:cs="微软雅黑"/>
          <w:b/>
          <w:bCs/>
          <w:sz w:val="28"/>
          <w:szCs w:val="36"/>
          <w:lang w:eastAsia="zh-CN"/>
        </w:rPr>
      </w:pPr>
    </w:p>
    <w:tbl>
      <w:tblPr>
        <w:tblStyle w:val="4"/>
        <w:tblW w:w="133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42"/>
        <w:gridCol w:w="1583"/>
        <w:gridCol w:w="1920"/>
        <w:gridCol w:w="1792"/>
        <w:gridCol w:w="1140"/>
        <w:gridCol w:w="863"/>
        <w:gridCol w:w="1027"/>
        <w:gridCol w:w="787"/>
        <w:gridCol w:w="16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  <w:t>企业</w:t>
            </w:r>
          </w:p>
        </w:tc>
        <w:tc>
          <w:tcPr>
            <w:tcW w:w="529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重庆</w:t>
            </w:r>
            <w:bookmarkStart w:id="0" w:name="OLE_LINK2"/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弘兴仪表</w:t>
            </w:r>
            <w:bookmarkEnd w:id="0"/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有限公司</w:t>
            </w:r>
          </w:p>
        </w:tc>
        <w:tc>
          <w:tcPr>
            <w:tcW w:w="11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评定星级</w:t>
            </w:r>
          </w:p>
        </w:tc>
        <w:tc>
          <w:tcPr>
            <w:tcW w:w="18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★★</w:t>
            </w:r>
            <w:bookmarkStart w:id="2" w:name="_GoBack"/>
            <w:bookmarkEnd w:id="2"/>
          </w:p>
        </w:tc>
        <w:tc>
          <w:tcPr>
            <w:tcW w:w="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得分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项目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得分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+1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+2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+3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+4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+5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运营时间（营业执照）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满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2年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满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5年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满10年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满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20年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20年以上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注册资金（营业执照）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100万元以内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101-500万元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501-2000万元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2001-5000万元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5000万元以上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注册商标（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商标证）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有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生产制造许可证（CMC）/</w:t>
            </w:r>
          </w:p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代理商需提供授权证明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有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依法纳税（税务登记证）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有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年销售额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100万元-500万元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501-1000万元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1001-2000万元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2001-5000万元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5000万以上，每增加1000万再+1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财务状况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近两年净利率为正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近两年</w:t>
            </w:r>
            <w:bookmarkStart w:id="1" w:name="OLE_LINK1"/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净利率</w:t>
            </w:r>
            <w:bookmarkEnd w:id="1"/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增长率在0.1%以上，每增加1%再+1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信用等级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BBB级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A级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AA级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AAA级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生产面积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1-1000平方米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1001-5000平方米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5001-10000平方米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10001-20000平方米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20000平方米以上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生产设备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1-50台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51-100台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101-300台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301-500台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500台以上，每增加10台再+1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员工人数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t>1-50人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51-100人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101-200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201-400人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400人以上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全国服务点/办事处/销售点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1-10个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11-20个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21-30个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31-50个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50个以上，每增加5个再+1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ISO系列体系等国际认证证书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ISO9001质量管理体系认证证书1本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2本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3本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4本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5本以上，每增加1本，再+1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国家级专业检验检测机构认证证书（如防爆合格证）、型式评价报告等。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1-3本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4-5本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6-8本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9-10本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10本以上，每增加1本再+1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供货交付期（在货物供货合同执行过程中，无未因货物的交付拖延问题影响施工和工程进度的记录。）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按合同交付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交付期在30天内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交付期在15天内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交付期在7天内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供货满意度（在货物供货合同执行过程中，无未因货物的质量问题造成退货或影响施工进度的记录。）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获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感谢信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/优秀供应商称号3次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获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感谢信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/优秀供应商称号5次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获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感谢信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/优秀供应商称号10次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10次以上，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每增加一个感谢信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/优秀供应商称号再+1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近两年来经质量监督检测均为合格产品，未出现重大质量事故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产品不存在知识产权纠纷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拥有专利授权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3个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拥有专利授权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5个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拥有专利授权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10个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10个以上，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每增加一个专利证书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商业合同、应用证明、中标通知书、供货商认证资质等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1-3个重要客户证明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4-6个重要客户证明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7-10个重要客户证明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11-20个重要客户证明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20以上，</w:t>
            </w:r>
          </w:p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每增加一个如国家电网、央企等重要客户再+1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企业获奖证书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1-3本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4-5本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6-8本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9-10本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10本以上</w:t>
            </w:r>
          </w:p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每有一个国家级再+1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设备质保期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有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3个月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6个月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12个月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12个月以上，每增加一个月，再+1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提供现场技术服务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技术服务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技术服务+技术培训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textAlignment w:val="auto"/>
        <w:outlineLvl w:val="9"/>
        <w:rPr>
          <w:rFonts w:hint="eastAsia" w:ascii="微软雅黑" w:hAnsi="微软雅黑" w:eastAsia="微软雅黑" w:cs="微软雅黑"/>
          <w:color w:val="FF0000"/>
          <w:lang w:eastAsia="zh-CN"/>
        </w:rPr>
      </w:pPr>
      <w:r>
        <w:rPr>
          <w:rFonts w:hint="eastAsia" w:ascii="微软雅黑" w:hAnsi="微软雅黑" w:eastAsia="微软雅黑" w:cs="微软雅黑"/>
          <w:color w:val="FF0000"/>
          <w:lang w:eastAsia="zh-CN"/>
        </w:rPr>
        <w:t>备注：每项最高</w:t>
      </w:r>
      <w:r>
        <w:rPr>
          <w:rFonts w:hint="eastAsia" w:ascii="微软雅黑" w:hAnsi="微软雅黑" w:eastAsia="微软雅黑" w:cs="微软雅黑"/>
          <w:color w:val="FF0000"/>
          <w:lang w:val="en-US" w:eastAsia="zh-CN"/>
        </w:rPr>
        <w:t>10分。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FF0000"/>
          <w:lang w:val="en-US" w:eastAsia="zh-CN"/>
        </w:rPr>
      </w:pPr>
      <w:r>
        <w:rPr>
          <w:rFonts w:hint="eastAsia" w:ascii="微软雅黑" w:hAnsi="微软雅黑" w:eastAsia="微软雅黑" w:cs="微软雅黑"/>
          <w:color w:val="FF0000"/>
          <w:lang w:val="en-US" w:eastAsia="zh-CN"/>
        </w:rPr>
        <w:t>分值与认证星级转换：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both"/>
        <w:textAlignment w:val="auto"/>
        <w:outlineLvl w:val="9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20-40：★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both"/>
        <w:textAlignment w:val="auto"/>
        <w:outlineLvl w:val="9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41-60：★★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both"/>
        <w:textAlignment w:val="auto"/>
        <w:outlineLvl w:val="9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61-80：★★★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both"/>
        <w:textAlignment w:val="auto"/>
        <w:outlineLvl w:val="9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81-100：★★★★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both"/>
        <w:textAlignment w:val="auto"/>
        <w:outlineLvl w:val="9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100分以上：★★★★★</w:t>
      </w:r>
    </w:p>
    <w:p/>
    <w:sectPr>
      <w:pgSz w:w="16783" w:h="23757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libar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baikeFont_layou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aikeFont_cmn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roman"/>
    <w:pitch w:val="default"/>
    <w:sig w:usb0="00000287" w:usb1="00000000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创艺简粗黑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aramond">
    <w:panose1 w:val="02020404030301010803"/>
    <w:charset w:val="00"/>
    <w:family w:val="swiss"/>
    <w:pitch w:val="default"/>
    <w:sig w:usb0="00000287" w:usb1="00000000" w:usb2="00000000" w:usb3="00000000" w:csb0="0000009F" w:csb1="DFD70000"/>
  </w:font>
  <w:font w:name="_x000B__x000C_">
    <w:altName w:val="Times New Roman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Arial Black">
    <w:panose1 w:val="020B0A04020102090204"/>
    <w:charset w:val="00"/>
    <w:family w:val="roman"/>
    <w:pitch w:val="default"/>
    <w:sig w:usb0="00000003" w:usb1="00000000" w:usb2="00000000" w:usb3="00000000" w:csb0="2000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微软简行楷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文鼎CS大宋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CS大黑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CS细等线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特黑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方正粗倩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迷你简黄草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迷你简黑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金桥简黑体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FKai-SB">
    <w:panose1 w:val="03000509000000000000"/>
    <w:charset w:val="88"/>
    <w:family w:val="auto"/>
    <w:pitch w:val="default"/>
    <w:sig w:usb0="00000003" w:usb1="082E0000" w:usb2="00000016" w:usb3="00000000" w:csb0="00100001" w:csb1="0000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文鼎中行書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大标宋简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